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629C8" w14:textId="77777777" w:rsidR="00FA521D" w:rsidRDefault="004E1886">
      <w:r>
        <w:t>Humanités Numériques</w:t>
      </w:r>
    </w:p>
    <w:p w14:paraId="102DA238" w14:textId="77777777" w:rsidR="004E1886" w:rsidRDefault="004E1886">
      <w:r>
        <w:t xml:space="preserve">Philippe </w:t>
      </w:r>
      <w:proofErr w:type="spellStart"/>
      <w:r>
        <w:t>Rygiel</w:t>
      </w:r>
      <w:proofErr w:type="spellEnd"/>
    </w:p>
    <w:p w14:paraId="41B4F98A" w14:textId="77777777" w:rsidR="004E1886" w:rsidRDefault="004E1886">
      <w:r>
        <w:t>ENS Mercredi 8h30-11 h 303</w:t>
      </w:r>
    </w:p>
    <w:p w14:paraId="56D5E9A4" w14:textId="77777777" w:rsidR="004E1886" w:rsidRPr="004E1886" w:rsidRDefault="004E1886" w:rsidP="004E1886">
      <w:r>
        <w:t>14/09,</w:t>
      </w:r>
      <w:r>
        <w:rPr>
          <w:b/>
          <w:bCs/>
        </w:rPr>
        <w:t xml:space="preserve"> </w:t>
      </w:r>
      <w:r>
        <w:t xml:space="preserve">28/09, </w:t>
      </w:r>
      <w:r w:rsidRPr="004E1886">
        <w:t>12/10</w:t>
      </w:r>
      <w:r>
        <w:t>,</w:t>
      </w:r>
      <w:r w:rsidRPr="004E1886">
        <w:t> 19/10</w:t>
      </w:r>
      <w:r>
        <w:t xml:space="preserve"> ; </w:t>
      </w:r>
      <w:proofErr w:type="gramStart"/>
      <w:r>
        <w:t>salle</w:t>
      </w:r>
      <w:proofErr w:type="gramEnd"/>
      <w:r>
        <w:t xml:space="preserve"> </w:t>
      </w:r>
      <w:r w:rsidRPr="004E1886">
        <w:rPr>
          <w:b/>
          <w:bCs/>
        </w:rPr>
        <w:t>F102</w:t>
      </w:r>
    </w:p>
    <w:p w14:paraId="67710F7E" w14:textId="77777777" w:rsidR="004E1886" w:rsidRDefault="004E1886" w:rsidP="004E1886">
      <w:r>
        <w:t xml:space="preserve">9/11, 16/11, </w:t>
      </w:r>
      <w:r w:rsidRPr="004E1886">
        <w:t>30/11</w:t>
      </w:r>
      <w:r>
        <w:t> : salle </w:t>
      </w:r>
      <w:r w:rsidRPr="004E1886">
        <w:rPr>
          <w:b/>
          <w:bCs/>
        </w:rPr>
        <w:t>F008</w:t>
      </w:r>
    </w:p>
    <w:p w14:paraId="776C4995" w14:textId="77777777" w:rsidR="004E1886" w:rsidRPr="004E1886" w:rsidRDefault="004E1886" w:rsidP="004E1886"/>
    <w:p w14:paraId="104FE027" w14:textId="77777777" w:rsidR="004E1886" w:rsidRPr="004E1886" w:rsidRDefault="004E1886" w:rsidP="004E1886">
      <w:r w:rsidRPr="004E1886">
        <w:t>Le développement puis la diffusion de dispositifs électroniques et informatiques complexes a, au cours des dernières décennies contribué à de profondes mutations des activités savantes. Dès la fin des années 1990 les bouleversements et enjeux induits pour les sciences sociales et l’histoire en particulier ont été inventoriés et décrits, inscrits dans une recomposition des institutions et des relations propres aux mondes savants accompagnant une mutation des pratiques des acteurs. L’objectif de ce cours est d’introduire des étudiants d’historie, entrant dans un parcours recherche aux débats suscités par ces transformations toujours en cours, mais aussi aux outils et notions utiles à l’historien en cet environnement numérique. </w:t>
      </w:r>
    </w:p>
    <w:p w14:paraId="6356F7EE" w14:textId="77777777" w:rsidR="004E1886" w:rsidRPr="004E1886" w:rsidRDefault="004E1886" w:rsidP="004E1886"/>
    <w:p w14:paraId="1A725568" w14:textId="77777777" w:rsidR="004E1886" w:rsidRPr="004E1886" w:rsidRDefault="004E1886" w:rsidP="004E1886">
      <w:r w:rsidRPr="004E1886">
        <w:t>- Le web comme agent, transformations des institutions savantes </w:t>
      </w:r>
    </w:p>
    <w:p w14:paraId="2F43387F" w14:textId="77777777" w:rsidR="004E1886" w:rsidRPr="004E1886" w:rsidRDefault="004E1886" w:rsidP="004E1886">
      <w:r w:rsidRPr="004E1886">
        <w:t>- le web comme chemin, accéder à l’information (acquisition de l’info)</w:t>
      </w:r>
    </w:p>
    <w:p w14:paraId="40DB1F14" w14:textId="77777777" w:rsidR="004E1886" w:rsidRPr="004E1886" w:rsidRDefault="004E1886" w:rsidP="004E1886">
      <w:r w:rsidRPr="004E1886">
        <w:t>- le web comme paradigme informationnel, documentation et gestion de l’information</w:t>
      </w:r>
    </w:p>
    <w:p w14:paraId="31440BEC" w14:textId="77777777" w:rsidR="004E1886" w:rsidRPr="004E1886" w:rsidRDefault="004E1886" w:rsidP="004E1886">
      <w:r w:rsidRPr="004E1886">
        <w:t>- le web comme matériau, sources électroniques (-&gt; expression régulière, notion base de données)</w:t>
      </w:r>
    </w:p>
    <w:p w14:paraId="1A8A256B" w14:textId="77777777" w:rsidR="004E1886" w:rsidRPr="004E1886" w:rsidRDefault="004E1886" w:rsidP="004E1886">
      <w:r w:rsidRPr="004E1886">
        <w:t>- le web comme media, présence de l’histoire sur le web</w:t>
      </w:r>
    </w:p>
    <w:p w14:paraId="40CA34B1" w14:textId="77777777" w:rsidR="004E1886" w:rsidRPr="004E1886" w:rsidRDefault="004E1886" w:rsidP="004E1886">
      <w:r w:rsidRPr="004E1886">
        <w:t>- le web comme objet d’histoire</w:t>
      </w:r>
    </w:p>
    <w:p w14:paraId="28543455" w14:textId="77777777" w:rsidR="004E1886" w:rsidRPr="004E1886" w:rsidRDefault="004E1886" w:rsidP="004E1886">
      <w:r w:rsidRPr="004E1886">
        <w:t>- le web comme outil, compter, dessiner, écrire par le web </w:t>
      </w:r>
    </w:p>
    <w:p w14:paraId="4168660A" w14:textId="77777777" w:rsidR="004E1886" w:rsidRPr="004E1886" w:rsidRDefault="004E1886" w:rsidP="004E1886"/>
    <w:p w14:paraId="5D1F5A35" w14:textId="77777777" w:rsidR="004E1886" w:rsidRPr="004E1886" w:rsidRDefault="004E1886" w:rsidP="004E1886"/>
    <w:p w14:paraId="16D49586" w14:textId="77777777" w:rsidR="004E1886" w:rsidRPr="004E1886" w:rsidRDefault="007D5A3E" w:rsidP="004E1886">
      <w:r>
        <w:t>Orientation Bibliographique</w:t>
      </w:r>
      <w:bookmarkStart w:id="0" w:name="_GoBack"/>
      <w:bookmarkEnd w:id="0"/>
    </w:p>
    <w:tbl>
      <w:tblPr>
        <w:tblW w:w="10920" w:type="dxa"/>
        <w:tblBorders>
          <w:top w:val="nil"/>
          <w:left w:val="nil"/>
          <w:right w:val="nil"/>
        </w:tblBorders>
        <w:tblLayout w:type="fixed"/>
        <w:tblLook w:val="0000" w:firstRow="0" w:lastRow="0" w:firstColumn="0" w:lastColumn="0" w:noHBand="0" w:noVBand="0"/>
      </w:tblPr>
      <w:tblGrid>
        <w:gridCol w:w="10920"/>
      </w:tblGrid>
      <w:tr w:rsidR="004E1886" w:rsidRPr="004E1886" w14:paraId="5D985513" w14:textId="77777777">
        <w:tblPrEx>
          <w:tblCellMar>
            <w:top w:w="0" w:type="dxa"/>
            <w:bottom w:w="0" w:type="dxa"/>
          </w:tblCellMar>
        </w:tblPrEx>
        <w:tc>
          <w:tcPr>
            <w:tcW w:w="10800" w:type="dxa"/>
            <w:tcMar>
              <w:top w:w="20" w:type="nil"/>
              <w:left w:w="20" w:type="nil"/>
              <w:bottom w:w="20" w:type="nil"/>
              <w:right w:w="20" w:type="nil"/>
            </w:tcMar>
          </w:tcPr>
          <w:p w14:paraId="7478E93A" w14:textId="77777777" w:rsidR="004E1886" w:rsidRPr="004E1886" w:rsidRDefault="004E1886" w:rsidP="004E1886">
            <w:r w:rsidRPr="004E1886">
              <w:t xml:space="preserve">Jean Philippe Genet, Andrea </w:t>
            </w:r>
            <w:proofErr w:type="spellStart"/>
            <w:r w:rsidRPr="004E1886">
              <w:t>Zorzi</w:t>
            </w:r>
            <w:proofErr w:type="spellEnd"/>
            <w:r w:rsidRPr="004E1886">
              <w:t>, </w:t>
            </w:r>
            <w:r w:rsidRPr="004E1886">
              <w:rPr>
                <w:i/>
                <w:iCs/>
              </w:rPr>
              <w:t>Les historiens et l’informatique : un métier à réinventer, </w:t>
            </w:r>
            <w:r w:rsidRPr="004E1886">
              <w:t>Collections de l’école française de Rome 444, 2011.</w:t>
            </w:r>
          </w:p>
        </w:tc>
      </w:tr>
      <w:tr w:rsidR="004E1886" w:rsidRPr="004E1886" w14:paraId="21F83975" w14:textId="77777777">
        <w:tblPrEx>
          <w:tblCellMar>
            <w:top w:w="0" w:type="dxa"/>
            <w:bottom w:w="0" w:type="dxa"/>
          </w:tblCellMar>
        </w:tblPrEx>
        <w:tc>
          <w:tcPr>
            <w:tcW w:w="10800" w:type="dxa"/>
            <w:tcMar>
              <w:top w:w="20" w:type="nil"/>
              <w:left w:w="20" w:type="nil"/>
              <w:bottom w:w="20" w:type="nil"/>
              <w:right w:w="20" w:type="nil"/>
            </w:tcMar>
          </w:tcPr>
          <w:p w14:paraId="38048F3F" w14:textId="77777777" w:rsidR="004E1886" w:rsidRPr="004E1886" w:rsidRDefault="004E1886" w:rsidP="004E1886">
            <w:r w:rsidRPr="004E1886">
              <w:t xml:space="preserve">Frédéric </w:t>
            </w:r>
            <w:proofErr w:type="spellStart"/>
            <w:r w:rsidRPr="004E1886">
              <w:t>Clavert</w:t>
            </w:r>
            <w:proofErr w:type="spellEnd"/>
            <w:r w:rsidRPr="004E1886">
              <w:t>, Serge Noiret, </w:t>
            </w:r>
            <w:r w:rsidRPr="004E1886">
              <w:rPr>
                <w:i/>
                <w:iCs/>
              </w:rPr>
              <w:t>L’histoire contemporaine à l’ère numérique</w:t>
            </w:r>
            <w:r w:rsidRPr="004E1886">
              <w:t>, Peter Lang, 2013</w:t>
            </w:r>
          </w:p>
        </w:tc>
      </w:tr>
    </w:tbl>
    <w:p w14:paraId="4AC1019D" w14:textId="77777777" w:rsidR="004E1886" w:rsidRPr="004E1886" w:rsidRDefault="004E1886" w:rsidP="004E1886">
      <w:pPr>
        <w:rPr>
          <w:b/>
          <w:bCs/>
        </w:rPr>
      </w:pPr>
      <w:r w:rsidRPr="004E1886">
        <w:t xml:space="preserve">Dana </w:t>
      </w:r>
      <w:proofErr w:type="spellStart"/>
      <w:r w:rsidRPr="004E1886">
        <w:t>Diminescu</w:t>
      </w:r>
      <w:proofErr w:type="spellEnd"/>
      <w:r w:rsidRPr="004E1886">
        <w:t xml:space="preserve">, Michel </w:t>
      </w:r>
      <w:proofErr w:type="spellStart"/>
      <w:r w:rsidRPr="004E1886">
        <w:t>Wievorka</w:t>
      </w:r>
      <w:proofErr w:type="spellEnd"/>
      <w:r w:rsidRPr="004E1886">
        <w:t>, </w:t>
      </w:r>
      <w:r w:rsidRPr="004E1886">
        <w:rPr>
          <w:i/>
          <w:iCs/>
        </w:rPr>
        <w:t>Socio,</w:t>
      </w:r>
      <w:r w:rsidRPr="004E1886">
        <w:t> numéro 4, Le tournant numérique et après, 2015</w:t>
      </w:r>
    </w:p>
    <w:p w14:paraId="6967C225" w14:textId="77777777" w:rsidR="004E1886" w:rsidRDefault="004E1886" w:rsidP="004E1886"/>
    <w:sectPr w:rsidR="004E1886" w:rsidSect="00FA52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thelas Regular">
    <w:panose1 w:val="02000503000000020003"/>
    <w:charset w:val="00"/>
    <w:family w:val="auto"/>
    <w:pitch w:val="variable"/>
    <w:sig w:usb0="A00000AF" w:usb1="5000205B" w:usb2="00000000" w:usb3="00000000" w:csb0="0000009B"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886"/>
    <w:rsid w:val="000A70C7"/>
    <w:rsid w:val="004E1886"/>
    <w:rsid w:val="006B0233"/>
    <w:rsid w:val="007D5A3E"/>
    <w:rsid w:val="00FA521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4495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33"/>
    <w:pPr>
      <w:jc w:val="both"/>
    </w:pPr>
    <w:rPr>
      <w:rFonts w:ascii="Athelas Regular" w:eastAsia="Times" w:hAnsi="Athelas Regular" w:cs="Times New Roman"/>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33"/>
    <w:pPr>
      <w:jc w:val="both"/>
    </w:pPr>
    <w:rPr>
      <w:rFonts w:ascii="Athelas Regular" w:eastAsia="Times" w:hAnsi="Athelas Regular" w:cs="Times New Roman"/>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261</Words>
  <Characters>1436</Characters>
  <Application>Microsoft Macintosh Word</Application>
  <DocSecurity>0</DocSecurity>
  <Lines>11</Lines>
  <Paragraphs>3</Paragraphs>
  <ScaleCrop>false</ScaleCrop>
  <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Lynch</dc:creator>
  <cp:keywords/>
  <dc:description/>
  <cp:lastModifiedBy>Edouard Lynch</cp:lastModifiedBy>
  <cp:revision>2</cp:revision>
  <dcterms:created xsi:type="dcterms:W3CDTF">2016-07-13T08:41:00Z</dcterms:created>
  <dcterms:modified xsi:type="dcterms:W3CDTF">2016-07-13T09:05:00Z</dcterms:modified>
</cp:coreProperties>
</file>